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Appoints Nurdin Pitarević as CEO to Lead Next Phase of Global Growth</w:t>
      </w:r>
    </w:p>
    <w:p>
      <w:pPr>
        <w:spacing w:line="240" w:lineRule="auto"/>
      </w:pPr>
      <w:r>
        <w:rPr/>
        <w:t xml:space="preserve">February 26, 2026</w:t>
      </w:r>
    </w:p>
    <w:p>
      <w:pPr>
        <w:spacing w:lineRule="auto"/>
      </w:pPr>
      <w:r>
        <w:rPr/>
      </w:r>
    </w:p>
    <w:p>
      <w:pPr>
        <w:numPr>
          <w:ilvl w:val="0"/>
          <w:numId w:val="1"/>
        </w:numPr>
        <w:spacing w:lineRule="auto"/>
      </w:pPr>
      <w:r>
        <w:rPr/>
        <w:t xml:space="preserve">Nurdin Pitarević appointed Chief Executive Officer; Marko Brkljačić named Chief Operating Officer</w:t>
      </w:r>
    </w:p>
    <w:p>
      <w:pPr>
        <w:numPr>
          <w:ilvl w:val="0"/>
          <w:numId w:val="1"/>
        </w:numPr>
        <w:spacing w:lineRule="auto"/>
      </w:pPr>
      <w:r>
        <w:rPr/>
        <w:t xml:space="preserve">Leadership transition follows a record year with tens of thousands of battery and powertrain systems delivered to global OEMs with outstanding field performance</w:t>
      </w:r>
    </w:p>
    <w:p>
      <w:pPr>
        <w:numPr>
          <w:ilvl w:val="0"/>
          <w:numId w:val="1"/>
        </w:numPr>
        <w:spacing w:lineRule="auto"/>
      </w:pPr>
      <w:r>
        <w:rPr/>
        <w:t xml:space="preserve">Founder Mate Rimac continues as President of Rimac Group and CEO of Bugatti Rimac</w:t>
      </w:r>
    </w:p>
    <w:p>
      <w:pPr>
        <w:numPr>
          <w:ilvl w:val="0"/>
          <w:numId w:val="1"/>
        </w:numPr>
        <w:spacing w:lineRule="auto"/>
      </w:pPr>
      <w:r>
        <w:rPr/>
        <w:t xml:space="preserve">Company enters 2026 with new series-production programs and next-generation solid-state battery technology in development</w:t>
      </w:r>
    </w:p>
    <w:p>
      <w:pPr>
        <w:spacing w:lineRule="auto"/>
      </w:pPr>
      <w:r>
        <w:rPr/>
        <w:t xml:space="preserve">Rimac Technology today announced a leadership transition as the company enters its next phase of growth as a global Tier 1 supplier to the automotive industry. Nurdin Pitarević, previously Chief Operating Officer, has been appointed Chief Executive Officer, while Marko Brkljačić, formerly Deputy COO, assumes the role of Chief Operating Officer.</w:t>
      </w:r>
    </w:p>
    <w:p>
      <w:pPr>
        <w:spacing w:lineRule="auto"/>
      </w:pPr>
      <w:r>
        <w:rPr/>
        <w:t xml:space="preserve">Mate Rimac, founder of Rimac Technology and former CEO, will continue to support the business in his role as President of Rimac Group, while focusing more closely on Bugatti Rimac, where he serves as CEO.</w:t>
      </w:r>
    </w:p>
    <w:p>
      <w:pPr>
        <w:spacing w:lineRule="auto"/>
      </w:pPr>
      <w:r>
        <w:rPr/>
      </w:r>
    </w:p>
    <w:p>
      <w:pPr>
        <w:spacing w:lineRule="auto"/>
      </w:pPr>
      <w:r>
        <w:rPr>
          <w:i/>
        </w:rPr>
        <w:t xml:space="preserve">Nurdin has proven himself as an exceptional leader during his time as COO and as my deputy in leading Rimac Technology,” said Mate Rimac, Founder of Rimac Technology and President of Rimac Group. “He combines deep operational expertise with clear strategic thinking and a strong sense for people and culture. I have full trust in Nurdin to lead Rimac Technology through its next phase of growth and to continue building a world-class Tier 1 organization.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leadership transition follows a transformational year for Rimac Technology, during which the company delivered tens of thousands of battery and powertrain systems to customers and OEM partners, demonstrating excellent operational robustness and field performance, while securing multiple new programs with leading global automotive manufacturers.</w:t>
      </w:r>
    </w:p>
    <w:p>
      <w:pPr>
        <w:spacing w:lineRule="auto"/>
      </w:pPr>
      <w:r>
        <w:rPr/>
      </w:r>
    </w:p>
    <w:p>
      <w:pPr>
        <w:spacing w:lineRule="auto"/>
      </w:pPr>
      <w:r>
        <w:rPr>
          <w:i/>
        </w:rPr>
        <w:t xml:space="preserve">Nurdin and Marko have been instrumental in Rimac Technology’s evolution from a high-performance niche supplier into a trusted Tier 1 partner. They have shown that advanced technology, industrial discipline, and entrepreneurial speed can coexist at scale.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pStyle w:val="Heading3"/>
        <w:spacing w:lineRule="auto"/>
      </w:pPr>
      <w:r>
        <w:rPr/>
        <w:t xml:space="preserve">Leadership Focused on Scalable Technology and Long-Term Value Creation</w:t>
      </w:r>
    </w:p>
    <w:p>
      <w:pPr>
        <w:spacing w:lineRule="auto"/>
      </w:pPr>
      <w:r>
        <w:rPr/>
        <w:t xml:space="preserve">Since joining Rimac Technology from one of Europe’s largest Tier 1 suppliers, Pitarević has led the company through a period of rapid industrialization, organizational maturity, and operational scale-up. Under his leadership as COO, Rimac Technology successfully transitioned multiple programs into series-production, delivering thousands of systems globally while meeting stringent automotive standards.</w:t>
      </w:r>
    </w:p>
    <w:p>
      <w:pPr>
        <w:spacing w:lineRule="auto"/>
      </w:pPr>
      <w:r>
        <w:rPr/>
      </w:r>
    </w:p>
    <w:p>
      <w:pPr>
        <w:spacing w:lineRule="auto"/>
      </w:pPr>
      <w:r>
        <w:rPr>
          <w:i/>
        </w:rPr>
        <w:t xml:space="preserve">Stepping into the CEO role means moving beyond operational delivery to shaping the long-term direction of the company. Our focus is on building a technology leader that scales responsibly - combining innovation, digitalisation, sustainability, strong organisational foundations, and sustainable profitability. With new programs entering series production and a strong pipeline ahead, this is the right moment to accelerate our trajectory.</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As CEO, Pitarević will lead Rimac Technology’s strategic roadmap through 2030, centered on advanced electrification technologies, AI-enabled and digitalized operations, sustainable industrial growth, and robust organizational and financial structures. This includes the development of next-generation battery technology featuring solid-state cells, in collaboration with a global technology partner, alongside continued expansion of production capacity.</w:t>
      </w:r>
    </w:p>
    <w:p>
      <w:pPr>
        <w:pStyle w:val="Heading3"/>
        <w:spacing w:lineRule="auto"/>
      </w:pPr>
      <w:r>
        <w:rPr/>
        <w:t xml:space="preserve">Operational Excellence and Continuity at Scale</w:t>
      </w:r>
    </w:p>
    <w:p>
      <w:pPr>
        <w:spacing w:lineRule="auto"/>
      </w:pPr>
      <w:r>
        <w:rPr/>
        <w:t xml:space="preserve">Marko Brkljačić brings extensive experience in operations, digital transformation, and strategic execution to the COO role. Prior to his appointment, he served as Deputy COO at Rimac Technology and held senior leadership positions at Tokić Ltd, as well as multiple strategic roles at Rimac Automobili, including Head of Strategic Projects and Chief of Staff.</w:t>
      </w:r>
    </w:p>
    <w:p>
      <w:pPr>
        <w:spacing w:lineRule="auto"/>
      </w:pPr>
      <w:r>
        <w:rPr/>
      </w:r>
    </w:p>
    <w:p>
      <w:pPr>
        <w:spacing w:lineRule="auto"/>
      </w:pPr>
      <w:r>
        <w:rPr>
          <w:i/>
        </w:rPr>
        <w:t xml:space="preserve">Rimac Technology is at a point where operational excellence must scale seamlessly with ambition. Our focus is on ensuring consistent execution, empowered teams, and systems that support long-term, repeatable success across all programs.</w:t>
      </w:r>
    </w:p>
    <w:p>
      <w:pPr>
        <w:spacing w:lineRule="auto"/>
      </w:pPr>
      <w:r>
        <w:rPr>
          <w:b/>
        </w:rPr>
        <w:t xml:space="preserve">Marko Brkljačić</w:t>
      </w:r>
      <w:r>
        <w:rPr/>
        <w:br w:type="textWrapping"/>
      </w:r>
      <w:r>
        <w:rPr/>
        <w:t xml:space="preserve">COO of Rimac Technology</w:t>
      </w:r>
    </w:p>
    <w:p>
      <w:pPr>
        <w:spacing w:lineRule="auto"/>
      </w:pPr>
      <w:r>
        <w:rPr/>
      </w:r>
    </w:p>
    <w:p>
      <w:pPr>
        <w:pStyle w:val="Heading3"/>
        <w:spacing w:lineRule="auto"/>
      </w:pPr>
      <w:r>
        <w:rPr/>
        <w:t xml:space="preserve">Entering 2026 with Strong Momentum</w:t>
      </w:r>
    </w:p>
    <w:p>
      <w:pPr>
        <w:spacing w:lineRule="auto"/>
      </w:pPr>
      <w:r>
        <w:rPr/>
        <w:t xml:space="preserve">Rimac Technology's Croatian Campus operates at full capacity across multiple shifts, with five new production lines already underway and scheduled for the next two years, driving local employment opportunities. The company is in advanced discussions with several OEMs on new programs spanning pure electric and hybrid powertrains.</w:t>
      </w:r>
    </w:p>
    <w:p>
      <w:pPr>
        <w:spacing w:lineRule="auto"/>
      </w:pPr>
      <w:r>
        <w:rPr/>
        <w:t xml:space="preserve">Rimac Technology continues to differentiate itself through a combination of cutting-edge electrification expertise, fast development cycles, and industrial-scale execution, supported by proven performance credentials from vehicles such as the Nevera and Bugatti Tourbillon. The company has already announced partnerships with BMW Group and Ceer Motors, alongside several confidential mid-to-high-volume OEM programs currently under contract or development.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58ISDVWDT9pHc9OgxQcw.png"/>
          <graphic xmlns="http://schemas.openxmlformats.org/drawingml/2006/main">
            <graphicData uri="http://schemas.openxmlformats.org/drawingml/2006/picture">
              <pic xmlns="http://schemas.openxmlformats.org/drawingml/2006/picture">
                <nvPicPr>
                  <cNvPr id="2" name="image-G58ISDVWDT9pHc9OgxQc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B8xab5gkgT0W7MxQr49A.png" TargetMode="Internal"/>
  <Relationship Id="rId2" Type="http://schemas.openxmlformats.org/officeDocument/2006/relationships/image" Target="media/image-G58ISDVWDT9pHc9OgxQc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Appoints Nurdin Pitarević as CEO to Lead Next Phase of Global Growth</dc:title>
  <dc:subject/>
  <dc:creator>Rimac Newsroom</dc:creator>
  <cp:keywords/>
  <dc:description/>
  <cp:lastModifiedBy>Rimac Newsroom</cp:lastModifiedBy>
  <cp:revision>1</cp:revision>
  <dcterms:created xsi:type="dcterms:W3CDTF">2026-02-27T00:44:53.405Z</dcterms:created>
  <dcterms:modified xsi:type="dcterms:W3CDTF">2026-02-27T00:44:53.405Z</dcterms:modified>
</cp:coreProperties>
</file>